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SimSun" w:hAnsi="SimSun" w:eastAsia="SimSun"/>
          <w:sz w:val="30"/>
          <w:szCs w:val="30"/>
        </w:rPr>
      </w:pPr>
    </w:p>
    <w:p>
      <w:pPr>
        <w:pStyle w:val="8"/>
        <w:spacing w:line="600" w:lineRule="exact"/>
        <w:jc w:val="center"/>
        <w:rPr>
          <w:rFonts w:ascii="FZXiaoBiaoSong-B05S" w:hAnsi="SimSun" w:eastAsia="FZXiaoBiaoSong-B05S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</w:rPr>
        <w:t>项目支出绩效自评报告范本</w:t>
      </w:r>
    </w:p>
    <w:p>
      <w:pPr>
        <w:pStyle w:val="8"/>
        <w:spacing w:line="600" w:lineRule="exact"/>
        <w:ind w:firstLine="883"/>
        <w:jc w:val="center"/>
        <w:rPr>
          <w:rFonts w:ascii="FangSong_GB2312" w:hAnsi="SimSun" w:eastAsia="FangSong_GB2312"/>
          <w:color w:val="auto"/>
          <w:kern w:val="2"/>
          <w:sz w:val="32"/>
          <w:szCs w:val="32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（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安保工作经费+人大机关伙食堂购买社会服务（劳务费）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）</w:t>
      </w:r>
    </w:p>
    <w:p>
      <w:pPr>
        <w:pStyle w:val="8"/>
        <w:spacing w:line="600" w:lineRule="exact"/>
        <w:ind w:firstLine="640"/>
        <w:jc w:val="center"/>
        <w:rPr>
          <w:rFonts w:ascii="SimSun" w:hAnsi="SimSun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  <w:lang w:val="zh-CN" w:eastAsia="zh-CN"/>
        </w:rPr>
      </w:pPr>
      <w:r>
        <w:rPr>
          <w:rFonts w:hint="eastAsia"/>
          <w:lang w:val="en-US" w:eastAsia="zh-CN"/>
        </w:rPr>
        <w:t>安保工作经费主要保障人大安保，人大机关伙食堂购买社会服务（劳务费）主要保障机关伙食堂的正常运转。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textAlignment w:val="auto"/>
        <w:rPr>
          <w:rFonts w:hint="eastAsia" w:ascii="FangSong_GB2312" w:hAnsi="FangSong_GB2312" w:eastAsia="FangSong_GB2312" w:cs="FangSong_GB2312"/>
          <w:b w:val="0"/>
          <w:bCs w:val="0"/>
          <w:i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</w:pPr>
      <w:r>
        <w:rPr>
          <w:rFonts w:hint="eastAsia" w:ascii="FangSong_GB2312" w:hAnsi="FangSong_GB2312" w:eastAsia="FangSong_GB2312" w:cs="FangSong_GB2312"/>
          <w:b w:val="0"/>
          <w:bCs w:val="0"/>
          <w:i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承担2022年自治县人大安保工作经费与伙食堂购买社会服务（劳务费）</w:t>
      </w:r>
      <w:r>
        <w:rPr>
          <w:rFonts w:hint="eastAsia" w:ascii="FangSong_GB2312" w:hAnsi="FangSong_GB2312" w:eastAsia="FangSong_GB2312" w:cs="FangSong_GB2312"/>
          <w:b w:val="0"/>
          <w:bCs w:val="0"/>
          <w:i w:val="0"/>
          <w:caps w:val="0"/>
          <w:color w:val="000000"/>
          <w:spacing w:val="0"/>
          <w:kern w:val="2"/>
          <w:sz w:val="30"/>
          <w:szCs w:val="30"/>
          <w:lang w:val="zh-CN" w:eastAsia="zh-CN" w:bidi="ar-SA"/>
        </w:rPr>
        <w:t>。</w:t>
      </w:r>
      <w:r>
        <w:rPr>
          <w:rFonts w:hint="eastAsia" w:ascii="FangSong_GB2312" w:hAnsi="FangSong_GB2312" w:eastAsia="FangSong_GB2312" w:cs="FangSong_GB2312"/>
          <w:b w:val="0"/>
          <w:bCs w:val="0"/>
          <w:i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根据当年工作安排，该项目预算金额37万元，全部用于围绕监督检查工作开展的支出。2022</w:t>
      </w:r>
      <w:r>
        <w:rPr>
          <w:rFonts w:hint="eastAsia" w:ascii="FangSong_GB2312" w:hAnsi="FangSong_GB2312" w:cs="FangSong_GB2312"/>
          <w:b w:val="0"/>
          <w:bCs w:val="0"/>
          <w:i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年</w:t>
      </w:r>
      <w:r>
        <w:rPr>
          <w:rFonts w:hint="eastAsia" w:ascii="FangSong_GB2312" w:hAnsi="FangSong_GB2312" w:eastAsia="FangSong_GB2312" w:cs="FangSong_GB2312"/>
          <w:b w:val="0"/>
          <w:bCs w:val="0"/>
          <w:i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该项目</w:t>
      </w:r>
      <w:r>
        <w:rPr>
          <w:rFonts w:hint="eastAsia" w:ascii="FangSong_GB2312" w:hAnsi="FangSong_GB2312" w:cs="FangSong_GB2312"/>
          <w:b w:val="0"/>
          <w:bCs w:val="0"/>
          <w:i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与</w:t>
      </w:r>
      <w:r>
        <w:rPr>
          <w:rFonts w:hint="eastAsia" w:ascii="FangSong_GB2312" w:hAnsi="FangSong_GB2312" w:eastAsia="FangSong_GB2312" w:cs="FangSong_GB2312"/>
          <w:b w:val="0"/>
          <w:bCs w:val="0"/>
          <w:i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实际相符，申报目标合理可行。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为加强我单位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安保工作经费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人大机关伙食堂购买社会服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务的</w:t>
      </w:r>
      <w:bookmarkStart w:id="0" w:name="_GoBack"/>
      <w:bookmarkEnd w:id="0"/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管理，不断提高财政资金配置和使用效益，成立了预决算绩效管理领导小组，由分管财务的领导为组长，办公室主任任副组长，财务室等相关科室人员为成员，专门负责本次绩效自评工作，自查工作中坚持以绩效考核的各项文件精神为指导，以整体绩效支出为内容，对各项支出的质量指标，数量指标，对指标内容进行评价考核打分，从考核结果来看，通过全体干部职工的共同努力，取得了较好的经济、社会、环境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eastAsia="FangSong_GB2312" w:cs="FangSong_GB2312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  <w:r>
        <w:rPr>
          <w:rFonts w:hint="eastAsia" w:ascii="FangSong_GB2312" w:hAnsi="SimSun"/>
          <w:sz w:val="30"/>
          <w:szCs w:val="30"/>
          <w:lang w:val="zh-CN"/>
        </w:rPr>
        <w:t>资金管理办法制定情况，</w:t>
      </w:r>
      <w:r>
        <w:rPr>
          <w:rFonts w:hint="eastAsia" w:ascii="FangSong_GB2312" w:hAnsi="FangSong_GB2312" w:eastAsia="FangSong_GB2312" w:cs="FangSong_GB2312"/>
          <w:i w:val="0"/>
          <w:caps w:val="0"/>
          <w:color w:val="000000"/>
          <w:spacing w:val="0"/>
          <w:sz w:val="30"/>
          <w:szCs w:val="30"/>
        </w:rPr>
        <w:t>由</w:t>
      </w:r>
      <w:r>
        <w:rPr>
          <w:rFonts w:hint="eastAsia" w:ascii="FangSong_GB2312" w:hAnsi="FangSong_GB2312" w:cs="FangSong_GB2312"/>
          <w:i w:val="0"/>
          <w:caps w:val="0"/>
          <w:color w:val="000000"/>
          <w:spacing w:val="0"/>
          <w:sz w:val="30"/>
          <w:szCs w:val="30"/>
          <w:lang w:val="en-US" w:eastAsia="zh-CN"/>
        </w:rPr>
        <w:t>本单位</w:t>
      </w:r>
      <w:r>
        <w:rPr>
          <w:rFonts w:hint="eastAsia" w:ascii="FangSong_GB2312" w:hAnsi="FangSong_GB2312" w:eastAsia="FangSong_GB2312" w:cs="FangSong_GB2312"/>
          <w:i w:val="0"/>
          <w:caps w:val="0"/>
          <w:color w:val="000000"/>
          <w:spacing w:val="0"/>
          <w:sz w:val="30"/>
          <w:szCs w:val="30"/>
        </w:rPr>
        <w:t>根据年度会议计划，按照规定标准向财政局申报年度会议预算，按预算审核程序安排部门一次性项目预算，并实行项目清算。</w:t>
      </w:r>
      <w:r>
        <w:rPr>
          <w:rFonts w:hint="eastAsia" w:ascii="FangSong_GB2312" w:hAnsi="FangSong_GB2312" w:cs="FangSong_GB2312"/>
          <w:i w:val="0"/>
          <w:caps w:val="0"/>
          <w:color w:val="000000"/>
          <w:spacing w:val="0"/>
          <w:sz w:val="30"/>
          <w:szCs w:val="30"/>
          <w:lang w:val="en-US" w:eastAsia="zh-CN"/>
        </w:rPr>
        <w:t>代表工作经费</w:t>
      </w:r>
      <w:r>
        <w:rPr>
          <w:rFonts w:hint="eastAsia" w:ascii="FangSong_GB2312" w:hAnsi="FangSong_GB2312" w:eastAsia="FangSong_GB2312" w:cs="FangSong_GB2312"/>
          <w:i w:val="0"/>
          <w:caps w:val="0"/>
          <w:color w:val="000000"/>
          <w:spacing w:val="0"/>
          <w:sz w:val="30"/>
          <w:szCs w:val="30"/>
        </w:rPr>
        <w:t>列入年度预算，并按照年度预算严格执行，严格控制预算调整。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FangSong_GB2312" w:hAnsi="SimSun"/>
          <w:highlight w:val="none"/>
          <w:lang w:val="zh-CN"/>
        </w:rPr>
      </w:pPr>
      <w:r>
        <w:rPr>
          <w:rFonts w:hint="eastAsia" w:ascii="FangSong_GB2312" w:hAnsi="SimSun"/>
          <w:sz w:val="30"/>
          <w:szCs w:val="30"/>
          <w:highlight w:val="none"/>
          <w:lang w:val="en-US" w:eastAsia="zh-CN"/>
        </w:rPr>
        <w:t>1.资金计划。2022年预算申报37万元，批复37万元。</w:t>
      </w:r>
      <w:r>
        <w:rPr>
          <w:rFonts w:hint="eastAsia" w:ascii="FangSong_GB2312" w:hAnsi="SimSun"/>
          <w:highlight w:val="none"/>
          <w:lang w:val="zh-CN"/>
        </w:rPr>
        <w:t>该项目各类资金计划及截止评价时点</w:t>
      </w:r>
      <w:r>
        <w:rPr>
          <w:rFonts w:hint="eastAsia" w:ascii="FangSong_GB2312" w:hAnsi="SimSun"/>
          <w:highlight w:val="none"/>
          <w:lang w:val="en-US" w:eastAsia="zh-CN"/>
        </w:rPr>
        <w:t>和</w:t>
      </w:r>
      <w:r>
        <w:rPr>
          <w:rFonts w:hint="eastAsia" w:ascii="FangSong_GB2312" w:hAnsi="SimSun"/>
          <w:highlight w:val="none"/>
          <w:lang w:val="zh-CN"/>
        </w:rPr>
        <w:t>实际到位情况</w:t>
      </w:r>
      <w:r>
        <w:rPr>
          <w:rFonts w:hint="eastAsia" w:ascii="FangSong_GB2312" w:hAnsi="SimSun"/>
          <w:highlight w:val="none"/>
          <w:lang w:val="en-US" w:eastAsia="zh-CN"/>
        </w:rPr>
        <w:t>相符</w:t>
      </w:r>
      <w:r>
        <w:rPr>
          <w:rFonts w:hint="eastAsia" w:ascii="FangSong_GB2312" w:hAnsi="SimSun"/>
          <w:highlight w:val="none"/>
          <w:lang w:val="zh-CN"/>
        </w:rPr>
        <w:t>，资金到位及时。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Microsoft YaHei" w:hAnsi="Microsoft YaHei" w:eastAsia="Microsoft YaHei" w:cs="Microsoft YaHei"/>
          <w:i w:val="0"/>
          <w:caps w:val="0"/>
          <w:color w:val="434343"/>
          <w:spacing w:val="0"/>
          <w:sz w:val="30"/>
          <w:szCs w:val="30"/>
          <w:highlight w:val="none"/>
          <w:shd w:val="clear" w:fill="F5F6EE"/>
        </w:rPr>
      </w:pPr>
      <w:r>
        <w:rPr>
          <w:rFonts w:hint="eastAsia" w:ascii="KaiTi_GB2312" w:hAnsi="SimSun" w:eastAsia="KaiTi_GB2312"/>
          <w:highlight w:val="none"/>
          <w:lang w:val="zh-CN"/>
        </w:rPr>
        <w:t>2.资金</w:t>
      </w:r>
      <w:r>
        <w:rPr>
          <w:rFonts w:hint="eastAsia" w:ascii="KaiTi_GB2312" w:hAnsi="SimSun" w:eastAsia="KaiTi_GB2312"/>
          <w:highlight w:val="none"/>
          <w:lang w:val="en-US" w:eastAsia="zh-CN"/>
        </w:rPr>
        <w:t>到位</w:t>
      </w:r>
      <w:r>
        <w:rPr>
          <w:rFonts w:hint="eastAsia" w:ascii="KaiTi_GB2312" w:hAnsi="SimSun" w:eastAsia="KaiTi_GB2312"/>
          <w:highlight w:val="none"/>
          <w:lang w:val="zh-CN"/>
        </w:rPr>
        <w:t>。</w:t>
      </w:r>
      <w:r>
        <w:rPr>
          <w:rFonts w:hint="eastAsia" w:ascii="FangSong_GB2312" w:hAnsi="SimSun"/>
          <w:sz w:val="30"/>
          <w:szCs w:val="30"/>
          <w:highlight w:val="none"/>
          <w:lang w:val="zh-CN"/>
        </w:rPr>
        <w:t>根据当年工作安排，该项目</w:t>
      </w:r>
      <w:r>
        <w:rPr>
          <w:rFonts w:hint="eastAsia" w:ascii="FangSong_GB2312" w:hAnsi="SimSun"/>
          <w:sz w:val="30"/>
          <w:szCs w:val="30"/>
          <w:highlight w:val="none"/>
          <w:lang w:val="en-US" w:eastAsia="zh-CN"/>
        </w:rPr>
        <w:t>预算金额37</w:t>
      </w:r>
      <w:r>
        <w:rPr>
          <w:rFonts w:hint="eastAsia" w:ascii="FangSong_GB2312" w:hAnsi="SimSun"/>
          <w:sz w:val="30"/>
          <w:szCs w:val="30"/>
          <w:highlight w:val="none"/>
          <w:lang w:val="zh-CN"/>
        </w:rPr>
        <w:t>万元。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highlight w:val="none"/>
          <w:lang w:val="en-US" w:eastAsia="zh-CN"/>
        </w:rPr>
        <w:t>3.</w:t>
      </w:r>
      <w:r>
        <w:rPr>
          <w:rFonts w:hint="eastAsia" w:ascii="KaiTi_GB2312" w:hAnsi="SimSun" w:eastAsia="KaiTi_GB2312"/>
          <w:highlight w:val="none"/>
          <w:lang w:val="zh-CN"/>
        </w:rPr>
        <w:t>资金使用。</w:t>
      </w:r>
      <w:r>
        <w:rPr>
          <w:rFonts w:hint="eastAsia" w:ascii="FangSong_GB2312" w:hAnsi="FangSong_GB2312" w:eastAsia="FangSong_GB2312" w:cs="FangSong_GB2312"/>
          <w:sz w:val="30"/>
          <w:szCs w:val="30"/>
          <w:highlight w:val="none"/>
        </w:rPr>
        <w:t>根据当年工作安排，该项目</w:t>
      </w:r>
      <w:r>
        <w:rPr>
          <w:rFonts w:hint="eastAsia" w:ascii="FangSong_GB2312" w:hAnsi="FangSong_GB2312" w:eastAsia="FangSong_GB2312" w:cs="FangSong_GB2312"/>
          <w:sz w:val="30"/>
          <w:szCs w:val="30"/>
          <w:highlight w:val="none"/>
          <w:lang w:val="en-US" w:eastAsia="zh-CN"/>
        </w:rPr>
        <w:t>预算金额</w:t>
      </w:r>
      <w:r>
        <w:rPr>
          <w:rFonts w:hint="eastAsia" w:ascii="FangSong_GB2312" w:hAnsi="FangSong_GB2312" w:cs="FangSong_GB2312"/>
          <w:sz w:val="30"/>
          <w:szCs w:val="30"/>
          <w:highlight w:val="none"/>
          <w:lang w:val="en-US" w:eastAsia="zh-CN"/>
        </w:rPr>
        <w:t>37</w:t>
      </w:r>
      <w:r>
        <w:rPr>
          <w:rFonts w:hint="eastAsia" w:ascii="FangSong_GB2312" w:hAnsi="FangSong_GB2312" w:eastAsia="FangSong_GB2312" w:cs="FangSong_GB2312"/>
          <w:sz w:val="30"/>
          <w:szCs w:val="30"/>
          <w:highlight w:val="none"/>
        </w:rPr>
        <w:t>万元，</w:t>
      </w:r>
      <w:r>
        <w:rPr>
          <w:rFonts w:hint="eastAsia" w:ascii="FangSong_GB2312" w:hAnsi="FangSong_GB2312" w:eastAsia="FangSong_GB2312" w:cs="FangSong_GB2312"/>
          <w:sz w:val="30"/>
          <w:szCs w:val="30"/>
          <w:highlight w:val="none"/>
          <w:lang w:val="en-US" w:eastAsia="zh-CN"/>
        </w:rPr>
        <w:t>支出</w:t>
      </w:r>
      <w:r>
        <w:rPr>
          <w:rFonts w:hint="eastAsia" w:ascii="FangSong_GB2312" w:hAnsi="SimSun"/>
          <w:sz w:val="30"/>
          <w:szCs w:val="30"/>
          <w:highlight w:val="none"/>
          <w:lang w:val="en-US" w:eastAsia="zh-CN"/>
        </w:rPr>
        <w:t>37</w:t>
      </w:r>
      <w:r>
        <w:rPr>
          <w:rFonts w:hint="eastAsia" w:ascii="FangSong_GB2312" w:hAnsi="SimSun"/>
          <w:sz w:val="30"/>
          <w:szCs w:val="30"/>
          <w:lang w:val="en-US" w:eastAsia="zh-CN"/>
        </w:rPr>
        <w:t>万元</w:t>
      </w:r>
      <w:r>
        <w:rPr>
          <w:rFonts w:hint="eastAsia" w:ascii="FangSong_GB2312" w:hAnsi="FangSong_GB2312" w:eastAsia="FangSong_GB2312" w:cs="FangSong_GB2312"/>
          <w:sz w:val="30"/>
          <w:szCs w:val="30"/>
          <w:lang w:val="en-US" w:eastAsia="zh-CN"/>
        </w:rPr>
        <w:t>。</w:t>
      </w:r>
      <w:r>
        <w:rPr>
          <w:rFonts w:hint="eastAsia" w:ascii="FangSong_GB2312" w:hAnsi="SimSun"/>
          <w:lang w:val="zh-CN"/>
        </w:rPr>
        <w:t>支付依据合规合法，资金支付与预算相符。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FangSong_GB2312" w:hAnsi="FangSong_GB2312" w:eastAsia="FangSong_GB2312" w:cs="FangSong_GB2312"/>
          <w:sz w:val="30"/>
          <w:szCs w:val="30"/>
        </w:rPr>
      </w:pPr>
      <w:r>
        <w:rPr>
          <w:rFonts w:hint="eastAsia" w:ascii="FangSong_GB2312" w:hAnsi="FangSong_GB2312" w:eastAsia="FangSong_GB2312" w:cs="FangSong_GB2312"/>
          <w:sz w:val="30"/>
          <w:szCs w:val="30"/>
        </w:rPr>
        <w:t>为加强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专项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资金的管理和监督，规范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专项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资金使用，提高资金使用效率，制定了经费管理制度</w:t>
      </w:r>
      <w:r>
        <w:rPr>
          <w:rFonts w:hint="eastAsia" w:ascii="FangSong_GB2312" w:hAnsi="FangSong_GB2312" w:eastAsia="SimSun" w:cs="FangSong_GB2312"/>
          <w:sz w:val="30"/>
          <w:szCs w:val="30"/>
          <w:lang w:eastAsia="zh-CN"/>
        </w:rPr>
        <w:t>，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制度对专项资金的分配和使用进行了规范，要求专项资金严格按照项目内容使用，做到专款专用，使用专项资金时，要全部通过国库集中支付，严禁虚报、挤占、挪用。项目过程中全部按照管理办法执行</w:t>
      </w:r>
      <w:r>
        <w:rPr>
          <w:rFonts w:hint="eastAsia" w:ascii="FangSong_GB2312" w:hAnsi="FangSong_GB2312" w:eastAsia="SimSun" w:cs="FangSong_GB2312"/>
          <w:sz w:val="30"/>
          <w:szCs w:val="30"/>
          <w:lang w:eastAsia="zh-CN"/>
        </w:rPr>
        <w:t>，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无违反规定的行为发生。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eastAsia="FangSong_GB2312" w:cs="FangSong_GB2312"/>
          <w:sz w:val="30"/>
          <w:szCs w:val="30"/>
        </w:rPr>
      </w:pPr>
      <w:r>
        <w:rPr>
          <w:rFonts w:hint="eastAsia" w:ascii="KaiTi_GB2312" w:hAnsi="SimSun" w:eastAsia="KaiTi_GB2312"/>
          <w:b/>
          <w:lang w:val="zh-CN"/>
        </w:rPr>
        <w:t>（</w:t>
      </w:r>
      <w:r>
        <w:rPr>
          <w:rFonts w:hint="eastAsia" w:ascii="KaiTi_GB2312" w:hAnsi="SimSun" w:eastAsia="KaiTi_GB2312"/>
          <w:b/>
          <w:lang w:val="en-US" w:eastAsia="zh-CN"/>
        </w:rPr>
        <w:t>一</w:t>
      </w:r>
      <w:r>
        <w:rPr>
          <w:rFonts w:hint="eastAsia" w:ascii="KaiTi_GB2312" w:hAnsi="SimSun" w:eastAsia="KaiTi_GB2312"/>
          <w:b/>
          <w:lang w:val="zh-CN"/>
        </w:rPr>
        <w:t>）项目管理情况。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为加强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专项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资金的管理和监督，规范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专项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资金使用，提高资金使用效率，制定了经费管理制度</w:t>
      </w:r>
      <w:r>
        <w:rPr>
          <w:rFonts w:hint="eastAsia" w:ascii="FangSong_GB2312" w:hAnsi="FangSong_GB2312" w:eastAsia="SimSun" w:cs="FangSong_GB2312"/>
          <w:sz w:val="30"/>
          <w:szCs w:val="30"/>
          <w:lang w:eastAsia="zh-CN"/>
        </w:rPr>
        <w:t>，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制度对专项资金的分配和使用进行了规范，要求专项资金严格按照项目内容使用，做到专款专用，使用专项资金时，要全部通过国库集中支付，严禁虚报、挤占、挪用。项目过程中全部按照管理办法执行</w:t>
      </w:r>
      <w:r>
        <w:rPr>
          <w:rFonts w:hint="eastAsia" w:ascii="FangSong_GB2312" w:hAnsi="FangSong_GB2312" w:eastAsia="SimSun" w:cs="FangSong_GB2312"/>
          <w:sz w:val="30"/>
          <w:szCs w:val="30"/>
          <w:lang w:eastAsia="zh-CN"/>
        </w:rPr>
        <w:t>，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无违反规定的行为发生。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eastAsia="FangSong_GB2312" w:cs="FangSong_GB2312"/>
          <w:sz w:val="30"/>
          <w:szCs w:val="30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</w:t>
      </w:r>
      <w:r>
        <w:rPr>
          <w:rFonts w:hint="eastAsia" w:ascii="KaiTi_GB2312" w:hAnsi="SimSun" w:eastAsia="KaiTi_GB2312"/>
          <w:b/>
          <w:lang w:val="en-US" w:eastAsia="zh-CN"/>
        </w:rPr>
        <w:t>二</w:t>
      </w:r>
      <w:r>
        <w:rPr>
          <w:rFonts w:hint="eastAsia" w:ascii="KaiTi_GB2312" w:hAnsi="SimSun" w:eastAsia="KaiTi_GB2312"/>
          <w:b/>
          <w:lang w:val="zh-CN"/>
        </w:rPr>
        <w:t>）项目监管情况。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领导重视，制度完善。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县人大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根据工作需要，</w:t>
      </w:r>
      <w:r>
        <w:rPr>
          <w:rFonts w:hint="eastAsia" w:ascii="FangSong_GB2312" w:hAnsi="FangSong_GB2312" w:cs="FangSong_GB2312"/>
          <w:sz w:val="30"/>
          <w:szCs w:val="30"/>
          <w:lang w:eastAsia="zh-CN"/>
        </w:rPr>
        <w:t>有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计划</w:t>
      </w:r>
      <w:r>
        <w:rPr>
          <w:rFonts w:hint="eastAsia" w:ascii="FangSong_GB2312" w:hAnsi="FangSong_GB2312" w:eastAsia="SimSun" w:cs="FangSong_GB2312"/>
          <w:sz w:val="30"/>
          <w:szCs w:val="30"/>
          <w:lang w:eastAsia="zh-CN"/>
        </w:rPr>
        <w:t>地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开展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代表工作经费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支出及报账程序，明确职责、专款专用。本项目支出均按照有关规章制度进行支付。经费使用由办公室为主管理，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其他工委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协助，并根据要求建立台账。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四、项目绩效情况</w:t>
      </w:r>
      <w:r>
        <w:rPr>
          <w:rFonts w:hint="eastAsia" w:ascii="FangSong_GB2312" w:hAnsi="SimSun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rPr>
          <w:rFonts w:hint="eastAsia" w:ascii="FangSong_GB2312" w:hAnsi="SimSun" w:eastAsia="FangSong_GB2312" w:cs="SimSun"/>
          <w:color w:val="333333"/>
          <w:kern w:val="0"/>
          <w:sz w:val="32"/>
          <w:szCs w:val="32"/>
        </w:rPr>
      </w:pPr>
      <w:r>
        <w:rPr>
          <w:rFonts w:hint="eastAsia" w:ascii="FangSong_GB2312" w:hAnsi="FangSong_GB2312" w:eastAsia="FangSong_GB2312" w:cs="FangSong_GB2312"/>
          <w:sz w:val="30"/>
          <w:szCs w:val="30"/>
          <w:lang w:val="en-US" w:eastAsia="zh-CN"/>
        </w:rPr>
        <w:t>经过考核，既完成了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县人大2022</w:t>
      </w:r>
      <w:r>
        <w:rPr>
          <w:rFonts w:hint="eastAsia" w:ascii="FangSong_GB2312" w:hAnsi="FangSong_GB2312" w:eastAsia="FangSong_GB2312" w:cs="FangSong_GB2312"/>
          <w:sz w:val="30"/>
          <w:szCs w:val="30"/>
          <w:lang w:val="en-US" w:eastAsia="zh-CN"/>
        </w:rPr>
        <w:t>年年度工作要点和年度工作计划安排的任务，又将经费控制在预算范围内。</w:t>
      </w:r>
      <w:r>
        <w:rPr>
          <w:rFonts w:hint="eastAsia" w:ascii="FangSong_GB2312" w:hAnsi="FangSong_GB2312" w:eastAsia="FangSong_GB2312" w:cs="FangSong_GB2312"/>
          <w:kern w:val="2"/>
          <w:sz w:val="30"/>
          <w:szCs w:val="30"/>
          <w:lang w:val="en-US" w:eastAsia="zh-CN" w:bidi="ar-SA"/>
        </w:rPr>
        <w:t>此项经费为</w:t>
      </w:r>
      <w:r>
        <w:rPr>
          <w:rFonts w:hint="eastAsia" w:ascii="FangSong_GB2312" w:hAnsi="FangSong_GB2312" w:cs="FangSong_GB2312"/>
          <w:kern w:val="2"/>
          <w:sz w:val="30"/>
          <w:szCs w:val="30"/>
          <w:lang w:val="en-US" w:eastAsia="zh-CN" w:bidi="ar-SA"/>
        </w:rPr>
        <w:t>县</w:t>
      </w:r>
      <w:r>
        <w:rPr>
          <w:rFonts w:hint="eastAsia" w:ascii="FangSong_GB2312" w:hAnsi="SimSun" w:eastAsia="FangSong_GB2312" w:cs="SimSun"/>
          <w:color w:val="333333"/>
          <w:kern w:val="0"/>
          <w:sz w:val="32"/>
          <w:szCs w:val="32"/>
        </w:rPr>
        <w:t>人大常</w:t>
      </w:r>
      <w:r>
        <w:rPr>
          <w:rFonts w:hint="eastAsia" w:ascii="FangSong_GB2312" w:hAnsi="FangSong_GB2312" w:eastAsia="FangSong_GB2312" w:cs="FangSong_GB2312"/>
          <w:b w:val="0"/>
          <w:bCs w:val="0"/>
          <w:i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安保工作经费与伙食堂购买社会服务（劳务费）</w:t>
      </w:r>
      <w:r>
        <w:rPr>
          <w:rFonts w:hint="eastAsia" w:ascii="FangSong_GB2312" w:hAnsi="FangSong_GB2312" w:cs="FangSong_GB2312"/>
          <w:b w:val="0"/>
          <w:bCs w:val="0"/>
          <w:i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FangSong_GB2312" w:hAnsi="SimSun" w:cs="SimSun"/>
          <w:color w:val="000000"/>
          <w:kern w:val="0"/>
          <w:szCs w:val="32"/>
          <w:shd w:val="clear" w:color="auto" w:fill="FFFFFF"/>
          <w:lang w:val="en-US"/>
        </w:rPr>
      </w:pP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根据</w:t>
      </w:r>
      <w:r>
        <w:rPr>
          <w:rFonts w:hint="eastAsia" w:ascii="FangSong_GB2312" w:hAnsi="SimSun" w:eastAsia="FangSong_GB2312" w:cs="SimSun"/>
          <w:color w:val="000000"/>
          <w:kern w:val="0"/>
          <w:szCs w:val="32"/>
          <w:shd w:val="clear" w:color="auto" w:fill="FFFFFF"/>
          <w:lang w:val="zh-CN" w:eastAsia="zh-CN"/>
        </w:rPr>
        <w:t>《峨边彝族自治县财政局关于开展20</w:t>
      </w:r>
      <w:r>
        <w:rPr>
          <w:rFonts w:hint="eastAsia" w:ascii="FangSong_GB2312" w:hAnsi="SimSun" w:eastAsia="FangSong_GB2312" w:cs="SimSun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FangSong_GB2312" w:hAnsi="SimSun" w:eastAsia="FangSong_GB2312" w:cs="SimSun"/>
          <w:color w:val="000000"/>
          <w:kern w:val="0"/>
          <w:szCs w:val="32"/>
          <w:shd w:val="clear" w:color="auto" w:fill="FFFFFF"/>
          <w:lang w:val="zh-CN" w:eastAsia="zh-CN"/>
        </w:rPr>
        <w:t>年部门整体、项目和政策支出绩效评价工作的通知》文件精神，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  <w:t>自治县人大办认真组织开展了部门整体支出绩效评价工作，绩效评价满意度达到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：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  <w:t>98%以上。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（二）存在的问题。</w:t>
      </w:r>
      <w:r>
        <w:rPr>
          <w:rFonts w:hint="eastAsia" w:ascii="FangSong_GB2312" w:hAnsi="SimSun" w:eastAsia="KaiTi_GB2312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eastAsia="FangSong_GB2312"/>
          <w:lang w:eastAsia="zh-CN"/>
        </w:rPr>
      </w:pPr>
      <w:r>
        <w:rPr>
          <w:rFonts w:hint="eastAsia" w:ascii="KaiTi_GB2312" w:hAnsi="SimSun" w:eastAsia="KaiTi_GB2312"/>
          <w:b/>
          <w:lang w:val="zh-CN"/>
        </w:rPr>
        <w:t>（三）相关建议。</w:t>
      </w:r>
      <w:r>
        <w:rPr>
          <w:rFonts w:hint="eastAsia" w:ascii="FangSong_GB2312" w:hAnsi="SimSun" w:eastAsia="KaiTi_GB2312" w:cs="Times New Roman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2A65DF66-F5D8-4CF6-BCC1-1AFFC3C70DEF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DF4276C-DAE6-450C-9A6B-8EF79E89B98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2888CA99-0BA4-45E5-AE39-EFCEF4462E06}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4" w:fontKey="{CF1839D0-1892-4ABC-858B-52143A9F16D1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5277AAC3-F75F-4C4B-8EC0-6A28DCE0A697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6" w:fontKey="{D93E47CA-93DB-40A1-A504-B60A34DA6C3E}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7" w:fontKey="{6A68759B-E32E-4A6F-A65A-7105F64378D5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00A19DB6-1348-4268-A054-2AFA0164DC38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9" w:fontKey="{A991E29C-3DA0-47F1-BFB8-CE9C0B4A7C4F}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5DD02E"/>
    <w:multiLevelType w:val="singleLevel"/>
    <w:tmpl w:val="685DD02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7140111"/>
    <w:rsid w:val="0D466608"/>
    <w:rsid w:val="0D850CC5"/>
    <w:rsid w:val="0D9F3EC3"/>
    <w:rsid w:val="19B536B9"/>
    <w:rsid w:val="291C455A"/>
    <w:rsid w:val="2A502512"/>
    <w:rsid w:val="35F363F2"/>
    <w:rsid w:val="36926D0C"/>
    <w:rsid w:val="37CE4F9B"/>
    <w:rsid w:val="3F6D6CA6"/>
    <w:rsid w:val="41493C8D"/>
    <w:rsid w:val="414A628B"/>
    <w:rsid w:val="4A7378E3"/>
    <w:rsid w:val="4EB43747"/>
    <w:rsid w:val="519161DB"/>
    <w:rsid w:val="5AD6188C"/>
    <w:rsid w:val="62501D05"/>
    <w:rsid w:val="63747106"/>
    <w:rsid w:val="673E27F9"/>
    <w:rsid w:val="6EF16389"/>
    <w:rsid w:val="74276058"/>
    <w:rsid w:val="79016D9C"/>
    <w:rsid w:val="7ABE10D2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qFormat/>
    <w:uiPriority w:val="0"/>
    <w:rPr>
      <w:sz w:val="24"/>
    </w:rPr>
  </w:style>
  <w:style w:type="paragraph" w:customStyle="1" w:styleId="8">
    <w:name w:val="四号正文"/>
    <w:basedOn w:val="1"/>
    <w:autoRedefine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2151</Words>
  <Characters>2195</Characters>
  <Lines>9</Lines>
  <Paragraphs>2</Paragraphs>
  <TotalTime>1</TotalTime>
  <ScaleCrop>false</ScaleCrop>
  <LinksUpToDate>false</LinksUpToDate>
  <CharactersWithSpaces>2196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2024-03-28T03:44:52Z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DA160412BD0848D9A710A852D8C67EFB_13</vt:lpwstr>
  </property>
</Properties>
</file>